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254E" w14:textId="62BE0707" w:rsidR="0076252F" w:rsidRPr="00851764" w:rsidRDefault="00851764" w:rsidP="000C32CA">
      <w:pPr>
        <w:ind w:left="2160" w:firstLine="720"/>
        <w:jc w:val="both"/>
        <w:rPr>
          <w:sz w:val="32"/>
          <w:szCs w:val="32"/>
        </w:rPr>
      </w:pPr>
      <w:r w:rsidRPr="00851764">
        <w:rPr>
          <w:sz w:val="32"/>
          <w:szCs w:val="32"/>
        </w:rPr>
        <w:t>Exhibit A</w:t>
      </w:r>
      <w:r w:rsidR="00F463FB">
        <w:rPr>
          <w:sz w:val="32"/>
          <w:szCs w:val="32"/>
        </w:rPr>
        <w:t>: Annexation</w:t>
      </w:r>
      <w:r w:rsidR="000C32CA">
        <w:rPr>
          <w:sz w:val="32"/>
          <w:szCs w:val="32"/>
        </w:rPr>
        <w:t xml:space="preserve"> Base </w:t>
      </w:r>
      <w:r w:rsidR="00F463FB">
        <w:rPr>
          <w:sz w:val="32"/>
          <w:szCs w:val="32"/>
        </w:rPr>
        <w:t>Fee</w:t>
      </w:r>
    </w:p>
    <w:p w14:paraId="75AC3CC5" w14:textId="77777777" w:rsidR="002F2FFF" w:rsidRPr="008F5D28" w:rsidRDefault="002F2FFF" w:rsidP="000C32CA">
      <w:pPr>
        <w:jc w:val="both"/>
        <w:rPr>
          <w:sz w:val="12"/>
          <w:szCs w:val="12"/>
        </w:rPr>
      </w:pPr>
    </w:p>
    <w:p w14:paraId="1C0313B2" w14:textId="2F208D42" w:rsidR="002C1122" w:rsidRPr="00D54B24" w:rsidRDefault="000C32CA" w:rsidP="000C32CA">
      <w:pPr>
        <w:ind w:left="1440"/>
        <w:jc w:val="both"/>
        <w:rPr>
          <w:sz w:val="28"/>
          <w:szCs w:val="28"/>
          <w:u w:val="single"/>
        </w:rPr>
      </w:pPr>
      <w:r>
        <w:rPr>
          <w:sz w:val="32"/>
          <w:szCs w:val="32"/>
        </w:rPr>
        <w:t xml:space="preserve">       </w:t>
      </w:r>
      <w:r w:rsidR="00D54B24" w:rsidRPr="003C3CD7">
        <w:rPr>
          <w:sz w:val="32"/>
          <w:szCs w:val="32"/>
        </w:rPr>
        <w:t xml:space="preserve">Annexation </w:t>
      </w:r>
      <w:r w:rsidR="00EA044B" w:rsidRPr="003C3CD7">
        <w:rPr>
          <w:sz w:val="32"/>
          <w:szCs w:val="32"/>
        </w:rPr>
        <w:t>Application Fee</w:t>
      </w:r>
      <w:r w:rsidR="0076252F" w:rsidRPr="00A8354D">
        <w:rPr>
          <w:sz w:val="28"/>
          <w:szCs w:val="28"/>
        </w:rPr>
        <w:t xml:space="preserve"> </w:t>
      </w:r>
      <w:r w:rsidR="0076252F" w:rsidRPr="003C3CD7">
        <w:rPr>
          <w:sz w:val="28"/>
          <w:szCs w:val="28"/>
          <w:u w:val="single"/>
        </w:rPr>
        <w:t>$2</w:t>
      </w:r>
      <w:r w:rsidR="008F5D28" w:rsidRPr="003C3CD7">
        <w:rPr>
          <w:sz w:val="28"/>
          <w:szCs w:val="28"/>
          <w:u w:val="single"/>
        </w:rPr>
        <w:t>,</w:t>
      </w:r>
      <w:r w:rsidR="003C3CD7" w:rsidRPr="003C3CD7">
        <w:rPr>
          <w:sz w:val="28"/>
          <w:szCs w:val="28"/>
          <w:u w:val="single"/>
        </w:rPr>
        <w:t>2</w:t>
      </w:r>
      <w:r w:rsidR="0076252F" w:rsidRPr="003C3CD7">
        <w:rPr>
          <w:sz w:val="28"/>
          <w:szCs w:val="28"/>
          <w:u w:val="single"/>
        </w:rPr>
        <w:t>00.00</w:t>
      </w:r>
    </w:p>
    <w:p w14:paraId="6128F290" w14:textId="77777777" w:rsidR="00277416" w:rsidRPr="008F5D28" w:rsidRDefault="00277416" w:rsidP="002C1122">
      <w:pPr>
        <w:rPr>
          <w:sz w:val="20"/>
          <w:szCs w:val="20"/>
        </w:rPr>
      </w:pPr>
    </w:p>
    <w:p w14:paraId="77515ABF" w14:textId="57641326" w:rsidR="00277416" w:rsidRPr="00D914BF" w:rsidRDefault="00851764" w:rsidP="00A54D1D">
      <w:pPr>
        <w:rPr>
          <w:b/>
          <w:bCs/>
          <w:sz w:val="36"/>
          <w:szCs w:val="36"/>
        </w:rPr>
      </w:pPr>
      <w:r w:rsidRPr="00D914BF">
        <w:rPr>
          <w:b/>
          <w:bCs/>
          <w:sz w:val="36"/>
          <w:szCs w:val="36"/>
        </w:rPr>
        <w:t>Fee includes</w:t>
      </w:r>
    </w:p>
    <w:p w14:paraId="50DF421E" w14:textId="41F9B1D8" w:rsidR="00046198" w:rsidRPr="00277416" w:rsidRDefault="008F5D28" w:rsidP="00A54D1D">
      <w:pPr>
        <w:rPr>
          <w:sz w:val="24"/>
          <w:szCs w:val="24"/>
        </w:rPr>
      </w:pPr>
      <w:r>
        <w:rPr>
          <w:sz w:val="24"/>
          <w:szCs w:val="24"/>
        </w:rPr>
        <w:t>The a</w:t>
      </w:r>
      <w:r w:rsidR="00B75511" w:rsidRPr="00277416">
        <w:rPr>
          <w:sz w:val="24"/>
          <w:szCs w:val="24"/>
        </w:rPr>
        <w:t>nnexation fee include</w:t>
      </w:r>
      <w:r>
        <w:rPr>
          <w:sz w:val="24"/>
          <w:szCs w:val="24"/>
        </w:rPr>
        <w:t>s</w:t>
      </w:r>
      <w:r w:rsidR="00B75511" w:rsidRPr="00277416">
        <w:rPr>
          <w:sz w:val="24"/>
          <w:szCs w:val="24"/>
        </w:rPr>
        <w:t xml:space="preserve"> the following costs that the Eagle Sewer District accrues during the annexation process</w:t>
      </w:r>
      <w:r w:rsidR="003847E0">
        <w:rPr>
          <w:sz w:val="24"/>
          <w:szCs w:val="24"/>
        </w:rPr>
        <w:t>:</w:t>
      </w:r>
    </w:p>
    <w:p w14:paraId="46ED1F95" w14:textId="39C5DC58" w:rsidR="008F5D28" w:rsidRDefault="00C3218F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FA5287" w:rsidRPr="008F5D28">
        <w:rPr>
          <w:sz w:val="24"/>
          <w:szCs w:val="24"/>
        </w:rPr>
        <w:t xml:space="preserve">egal </w:t>
      </w:r>
      <w:r w:rsidR="003C3CD7">
        <w:rPr>
          <w:sz w:val="24"/>
          <w:szCs w:val="24"/>
        </w:rPr>
        <w:t xml:space="preserve">description </w:t>
      </w:r>
      <w:r w:rsidR="00905A84" w:rsidRPr="008F5D28">
        <w:rPr>
          <w:sz w:val="24"/>
          <w:szCs w:val="24"/>
        </w:rPr>
        <w:t>and</w:t>
      </w:r>
      <w:r w:rsidR="00FA5287" w:rsidRPr="008F5D28">
        <w:rPr>
          <w:sz w:val="24"/>
          <w:szCs w:val="24"/>
        </w:rPr>
        <w:t xml:space="preserve"> map review</w:t>
      </w:r>
      <w:r w:rsidR="00A54D1D" w:rsidRPr="008F5D28">
        <w:rPr>
          <w:sz w:val="24"/>
          <w:szCs w:val="24"/>
        </w:rPr>
        <w:t xml:space="preserve">, </w:t>
      </w:r>
    </w:p>
    <w:p w14:paraId="10C8EAFE" w14:textId="5FD63A80" w:rsidR="008F5D28" w:rsidRDefault="008F5D28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5D28">
        <w:rPr>
          <w:sz w:val="24"/>
          <w:szCs w:val="24"/>
        </w:rPr>
        <w:t xml:space="preserve">ownership </w:t>
      </w:r>
      <w:r w:rsidR="00905A84" w:rsidRPr="008F5D28">
        <w:rPr>
          <w:sz w:val="24"/>
          <w:szCs w:val="24"/>
        </w:rPr>
        <w:t>verifi</w:t>
      </w:r>
      <w:r>
        <w:rPr>
          <w:sz w:val="24"/>
          <w:szCs w:val="24"/>
        </w:rPr>
        <w:t>cation</w:t>
      </w:r>
      <w:r w:rsidR="00905A84" w:rsidRPr="008F5D28">
        <w:rPr>
          <w:sz w:val="24"/>
          <w:szCs w:val="24"/>
        </w:rPr>
        <w:t xml:space="preserve">, </w:t>
      </w:r>
    </w:p>
    <w:p w14:paraId="200811AA" w14:textId="77777777" w:rsidR="008F5D28" w:rsidRPr="00F63474" w:rsidRDefault="00A54D1D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63474">
        <w:rPr>
          <w:sz w:val="24"/>
          <w:szCs w:val="24"/>
        </w:rPr>
        <w:t xml:space="preserve">title search, </w:t>
      </w:r>
    </w:p>
    <w:p w14:paraId="6CFD3C09" w14:textId="77777777" w:rsidR="008F5D28" w:rsidRDefault="00A54D1D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5D28">
        <w:rPr>
          <w:sz w:val="24"/>
          <w:szCs w:val="24"/>
        </w:rPr>
        <w:t xml:space="preserve">publication costs, </w:t>
      </w:r>
    </w:p>
    <w:p w14:paraId="59A9075D" w14:textId="77777777" w:rsidR="008F5D28" w:rsidRDefault="00A54D1D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5D28">
        <w:rPr>
          <w:sz w:val="24"/>
          <w:szCs w:val="24"/>
        </w:rPr>
        <w:t xml:space="preserve">attorney fees, </w:t>
      </w:r>
    </w:p>
    <w:p w14:paraId="49A54E77" w14:textId="1FE71F37" w:rsidR="008F5D28" w:rsidRPr="00F63474" w:rsidRDefault="00F63474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63474">
        <w:rPr>
          <w:sz w:val="24"/>
          <w:szCs w:val="24"/>
        </w:rPr>
        <w:t xml:space="preserve">public hearing </w:t>
      </w:r>
      <w:r w:rsidR="00A54D1D" w:rsidRPr="00F63474">
        <w:rPr>
          <w:sz w:val="24"/>
          <w:szCs w:val="24"/>
        </w:rPr>
        <w:t xml:space="preserve">resolution, </w:t>
      </w:r>
    </w:p>
    <w:p w14:paraId="5A73B17A" w14:textId="77952296" w:rsidR="00F63474" w:rsidRPr="00F63474" w:rsidRDefault="00F63474" w:rsidP="00F6347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63474">
        <w:rPr>
          <w:sz w:val="24"/>
          <w:szCs w:val="24"/>
        </w:rPr>
        <w:t xml:space="preserve">board meeting 1st-set public hearing, </w:t>
      </w:r>
    </w:p>
    <w:p w14:paraId="15CB2FF8" w14:textId="77777777" w:rsidR="008F5D28" w:rsidRDefault="00A54D1D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5D28">
        <w:rPr>
          <w:sz w:val="24"/>
          <w:szCs w:val="24"/>
        </w:rPr>
        <w:t>board meeting 2</w:t>
      </w:r>
      <w:r w:rsidR="001A37B1" w:rsidRPr="008F5D28">
        <w:rPr>
          <w:sz w:val="24"/>
          <w:szCs w:val="24"/>
        </w:rPr>
        <w:t>nd</w:t>
      </w:r>
      <w:r w:rsidRPr="008F5D28">
        <w:rPr>
          <w:sz w:val="24"/>
          <w:szCs w:val="24"/>
        </w:rPr>
        <w:t xml:space="preserve">-public hearing, </w:t>
      </w:r>
    </w:p>
    <w:p w14:paraId="12939F5A" w14:textId="77777777" w:rsidR="008F5D28" w:rsidRDefault="00A54D1D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5D28">
        <w:rPr>
          <w:sz w:val="24"/>
          <w:szCs w:val="24"/>
        </w:rPr>
        <w:t>board meeting 3</w:t>
      </w:r>
      <w:r w:rsidR="001A37B1" w:rsidRPr="008F5D28">
        <w:rPr>
          <w:sz w:val="24"/>
          <w:szCs w:val="24"/>
        </w:rPr>
        <w:t>rd</w:t>
      </w:r>
      <w:r w:rsidRPr="008F5D28">
        <w:rPr>
          <w:sz w:val="24"/>
          <w:szCs w:val="24"/>
        </w:rPr>
        <w:t>-order &amp; resolution</w:t>
      </w:r>
      <w:r w:rsidR="00046198" w:rsidRPr="008F5D28">
        <w:rPr>
          <w:sz w:val="24"/>
          <w:szCs w:val="24"/>
        </w:rPr>
        <w:t xml:space="preserve"> for final approval</w:t>
      </w:r>
      <w:r w:rsidRPr="008F5D28">
        <w:rPr>
          <w:sz w:val="24"/>
          <w:szCs w:val="24"/>
        </w:rPr>
        <w:t xml:space="preserve">, </w:t>
      </w:r>
    </w:p>
    <w:p w14:paraId="0B2123BA" w14:textId="77777777" w:rsidR="008F5D28" w:rsidRDefault="00A54D1D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5D28">
        <w:rPr>
          <w:sz w:val="24"/>
          <w:szCs w:val="24"/>
        </w:rPr>
        <w:t xml:space="preserve">recording fee, </w:t>
      </w:r>
    </w:p>
    <w:p w14:paraId="2E913A28" w14:textId="4454FAAA" w:rsidR="00FA5287" w:rsidRPr="008F5D28" w:rsidRDefault="00A54D1D" w:rsidP="008F5D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5D28">
        <w:rPr>
          <w:sz w:val="24"/>
          <w:szCs w:val="24"/>
        </w:rPr>
        <w:t xml:space="preserve">letter to </w:t>
      </w:r>
      <w:r w:rsidR="00905A84" w:rsidRPr="008F5D28">
        <w:rPr>
          <w:sz w:val="24"/>
          <w:szCs w:val="24"/>
        </w:rPr>
        <w:t xml:space="preserve">the </w:t>
      </w:r>
      <w:r w:rsidRPr="008F5D28">
        <w:rPr>
          <w:sz w:val="24"/>
          <w:szCs w:val="24"/>
        </w:rPr>
        <w:t>state tax commission</w:t>
      </w:r>
    </w:p>
    <w:p w14:paraId="47ED367F" w14:textId="77777777" w:rsidR="0076252F" w:rsidRPr="0076252F" w:rsidRDefault="0076252F" w:rsidP="0081371B">
      <w:pPr>
        <w:rPr>
          <w:b/>
          <w:bCs/>
          <w:color w:val="FF0000"/>
          <w:sz w:val="28"/>
          <w:szCs w:val="28"/>
        </w:rPr>
      </w:pPr>
    </w:p>
    <w:p w14:paraId="029626F1" w14:textId="4A72C109" w:rsidR="00277416" w:rsidRPr="00A93064" w:rsidRDefault="0081371B" w:rsidP="00A54D1D">
      <w:pPr>
        <w:rPr>
          <w:rFonts w:asciiTheme="majorHAnsi" w:hAnsiTheme="majorHAnsi" w:cs="Aparajita"/>
          <w:b/>
          <w:bCs/>
          <w:color w:val="FF0000"/>
          <w:sz w:val="36"/>
          <w:szCs w:val="36"/>
        </w:rPr>
      </w:pPr>
      <w:r w:rsidRPr="00D914BF">
        <w:rPr>
          <w:rFonts w:asciiTheme="majorHAnsi" w:hAnsiTheme="majorHAnsi" w:cs="Aparajita"/>
          <w:b/>
          <w:bCs/>
          <w:color w:val="FF0000"/>
          <w:sz w:val="36"/>
          <w:szCs w:val="36"/>
        </w:rPr>
        <w:t>Notification of Additional Fees</w:t>
      </w:r>
    </w:p>
    <w:p w14:paraId="1F564802" w14:textId="0F20A3F4" w:rsidR="00490F26" w:rsidRDefault="00047CC4" w:rsidP="00046198">
      <w:pPr>
        <w:rPr>
          <w:sz w:val="24"/>
          <w:szCs w:val="24"/>
        </w:rPr>
      </w:pPr>
      <w:r w:rsidRPr="00277416">
        <w:rPr>
          <w:sz w:val="24"/>
          <w:szCs w:val="24"/>
        </w:rPr>
        <w:t xml:space="preserve">If </w:t>
      </w:r>
      <w:r w:rsidR="00CB7F5F" w:rsidRPr="00277416">
        <w:rPr>
          <w:sz w:val="24"/>
          <w:szCs w:val="24"/>
        </w:rPr>
        <w:t xml:space="preserve">Eagle Sewer District determines that additional/or revised information is needed, and/or any unforeseen circumstances arise there will be </w:t>
      </w:r>
      <w:r w:rsidR="00A93064" w:rsidRPr="00277416">
        <w:rPr>
          <w:sz w:val="24"/>
          <w:szCs w:val="24"/>
        </w:rPr>
        <w:t xml:space="preserve">fees over the </w:t>
      </w:r>
      <w:r w:rsidR="008F5D28" w:rsidRPr="00277416">
        <w:rPr>
          <w:sz w:val="24"/>
          <w:szCs w:val="24"/>
        </w:rPr>
        <w:t xml:space="preserve">cost </w:t>
      </w:r>
      <w:r w:rsidR="00A93064" w:rsidRPr="00277416">
        <w:rPr>
          <w:sz w:val="24"/>
          <w:szCs w:val="24"/>
        </w:rPr>
        <w:t>listed</w:t>
      </w:r>
      <w:r w:rsidR="008F5D28">
        <w:rPr>
          <w:sz w:val="24"/>
          <w:szCs w:val="24"/>
        </w:rPr>
        <w:t xml:space="preserve"> above</w:t>
      </w:r>
      <w:r w:rsidR="003847E0">
        <w:rPr>
          <w:sz w:val="24"/>
          <w:szCs w:val="24"/>
        </w:rPr>
        <w:t>. This could include</w:t>
      </w:r>
      <w:r w:rsidRPr="00277416">
        <w:rPr>
          <w:sz w:val="24"/>
          <w:szCs w:val="24"/>
        </w:rPr>
        <w:t xml:space="preserve"> p</w:t>
      </w:r>
      <w:r w:rsidR="00A93064" w:rsidRPr="00277416">
        <w:rPr>
          <w:sz w:val="24"/>
          <w:szCs w:val="24"/>
        </w:rPr>
        <w:t xml:space="preserve">reparation of </w:t>
      </w:r>
      <w:r w:rsidR="003847E0">
        <w:rPr>
          <w:sz w:val="24"/>
          <w:szCs w:val="24"/>
        </w:rPr>
        <w:t xml:space="preserve">additional </w:t>
      </w:r>
      <w:r w:rsidR="00A93064" w:rsidRPr="00277416">
        <w:rPr>
          <w:sz w:val="24"/>
          <w:szCs w:val="24"/>
        </w:rPr>
        <w:t xml:space="preserve">documents </w:t>
      </w:r>
      <w:r w:rsidR="00905A84" w:rsidRPr="00277416">
        <w:rPr>
          <w:sz w:val="24"/>
          <w:szCs w:val="24"/>
        </w:rPr>
        <w:t>necessary to obtain annexation approval</w:t>
      </w:r>
      <w:r w:rsidR="008564BB" w:rsidRPr="00277416">
        <w:rPr>
          <w:sz w:val="24"/>
          <w:szCs w:val="24"/>
        </w:rPr>
        <w:t xml:space="preserve">, </w:t>
      </w:r>
      <w:r w:rsidR="003847E0">
        <w:rPr>
          <w:sz w:val="24"/>
          <w:szCs w:val="24"/>
        </w:rPr>
        <w:t xml:space="preserve">or </w:t>
      </w:r>
      <w:r w:rsidR="008564BB" w:rsidRPr="00277416">
        <w:rPr>
          <w:sz w:val="24"/>
          <w:szCs w:val="24"/>
        </w:rPr>
        <w:t>an</w:t>
      </w:r>
      <w:r w:rsidR="00604295" w:rsidRPr="00277416">
        <w:rPr>
          <w:sz w:val="24"/>
          <w:szCs w:val="24"/>
        </w:rPr>
        <w:t>y</w:t>
      </w:r>
      <w:r w:rsidR="008564BB" w:rsidRPr="00277416">
        <w:rPr>
          <w:sz w:val="24"/>
          <w:szCs w:val="24"/>
        </w:rPr>
        <w:t xml:space="preserve"> </w:t>
      </w:r>
      <w:r w:rsidR="003847E0">
        <w:rPr>
          <w:sz w:val="24"/>
          <w:szCs w:val="24"/>
        </w:rPr>
        <w:t xml:space="preserve">other </w:t>
      </w:r>
      <w:r w:rsidR="008564BB" w:rsidRPr="00277416">
        <w:rPr>
          <w:sz w:val="24"/>
          <w:szCs w:val="24"/>
        </w:rPr>
        <w:t>issue</w:t>
      </w:r>
      <w:r w:rsidRPr="00277416">
        <w:rPr>
          <w:sz w:val="24"/>
          <w:szCs w:val="24"/>
        </w:rPr>
        <w:t xml:space="preserve"> </w:t>
      </w:r>
      <w:r w:rsidR="003847E0">
        <w:rPr>
          <w:sz w:val="24"/>
          <w:szCs w:val="24"/>
        </w:rPr>
        <w:t xml:space="preserve">resulting in </w:t>
      </w:r>
      <w:r w:rsidRPr="00277416">
        <w:rPr>
          <w:sz w:val="24"/>
          <w:szCs w:val="24"/>
        </w:rPr>
        <w:t xml:space="preserve">Eagle Sewer District </w:t>
      </w:r>
      <w:r w:rsidR="003847E0">
        <w:rPr>
          <w:sz w:val="24"/>
          <w:szCs w:val="24"/>
        </w:rPr>
        <w:t xml:space="preserve">accruing </w:t>
      </w:r>
      <w:r w:rsidR="00277416" w:rsidRPr="00277416">
        <w:rPr>
          <w:sz w:val="24"/>
          <w:szCs w:val="24"/>
        </w:rPr>
        <w:t>additional</w:t>
      </w:r>
      <w:r w:rsidR="00490F26">
        <w:rPr>
          <w:sz w:val="24"/>
          <w:szCs w:val="24"/>
        </w:rPr>
        <w:t xml:space="preserve"> </w:t>
      </w:r>
      <w:r w:rsidR="003847E0">
        <w:rPr>
          <w:sz w:val="24"/>
          <w:szCs w:val="24"/>
        </w:rPr>
        <w:t>costs such as</w:t>
      </w:r>
      <w:r w:rsidR="008F5D28">
        <w:rPr>
          <w:sz w:val="24"/>
          <w:szCs w:val="24"/>
        </w:rPr>
        <w:t>:</w:t>
      </w:r>
    </w:p>
    <w:p w14:paraId="1D24F07A" w14:textId="11135DBA" w:rsidR="00490F26" w:rsidRDefault="001368F8" w:rsidP="00CA1520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>
        <w:rPr>
          <w:sz w:val="24"/>
          <w:szCs w:val="24"/>
        </w:rPr>
        <w:t>Extra</w:t>
      </w:r>
      <w:r w:rsidR="008F5D28">
        <w:rPr>
          <w:sz w:val="24"/>
          <w:szCs w:val="24"/>
        </w:rPr>
        <w:t>ordinary</w:t>
      </w:r>
      <w:r>
        <w:rPr>
          <w:sz w:val="24"/>
          <w:szCs w:val="24"/>
        </w:rPr>
        <w:t xml:space="preserve"> </w:t>
      </w:r>
      <w:r w:rsidR="008F5D28">
        <w:rPr>
          <w:sz w:val="24"/>
          <w:szCs w:val="24"/>
        </w:rPr>
        <w:t>p</w:t>
      </w:r>
      <w:r w:rsidR="00490F26">
        <w:rPr>
          <w:sz w:val="24"/>
          <w:szCs w:val="24"/>
        </w:rPr>
        <w:t>rofessional fees</w:t>
      </w:r>
    </w:p>
    <w:p w14:paraId="59209101" w14:textId="2A9F4D69" w:rsidR="00490F26" w:rsidRDefault="00490F26" w:rsidP="00CA1520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>
        <w:rPr>
          <w:sz w:val="24"/>
          <w:szCs w:val="24"/>
        </w:rPr>
        <w:t>E</w:t>
      </w:r>
      <w:r w:rsidR="001368F8">
        <w:rPr>
          <w:sz w:val="24"/>
          <w:szCs w:val="24"/>
        </w:rPr>
        <w:t xml:space="preserve">xtensive </w:t>
      </w:r>
      <w:r>
        <w:rPr>
          <w:sz w:val="24"/>
          <w:szCs w:val="24"/>
        </w:rPr>
        <w:t>research</w:t>
      </w:r>
    </w:p>
    <w:p w14:paraId="439CFBA6" w14:textId="50714391" w:rsidR="00490F26" w:rsidRDefault="001368F8" w:rsidP="00CA1520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>
        <w:rPr>
          <w:sz w:val="24"/>
          <w:szCs w:val="24"/>
        </w:rPr>
        <w:t>Multiple owners</w:t>
      </w:r>
    </w:p>
    <w:p w14:paraId="3EE0D93E" w14:textId="437CE4E2" w:rsidR="00277416" w:rsidRPr="001368F8" w:rsidRDefault="001368F8" w:rsidP="00CA1520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>
        <w:rPr>
          <w:sz w:val="24"/>
          <w:szCs w:val="24"/>
        </w:rPr>
        <w:t>Annexing over 160 acres</w:t>
      </w:r>
    </w:p>
    <w:p w14:paraId="39A3AE57" w14:textId="77777777" w:rsidR="00277416" w:rsidRDefault="00277416" w:rsidP="00046198">
      <w:pPr>
        <w:rPr>
          <w:b/>
          <w:bCs/>
          <w:sz w:val="36"/>
          <w:szCs w:val="36"/>
        </w:rPr>
      </w:pPr>
    </w:p>
    <w:p w14:paraId="166D97F4" w14:textId="6ACAAFDF" w:rsidR="00604295" w:rsidRDefault="00604295" w:rsidP="00046198">
      <w:pPr>
        <w:rPr>
          <w:b/>
          <w:bCs/>
          <w:sz w:val="36"/>
          <w:szCs w:val="36"/>
        </w:rPr>
      </w:pPr>
      <w:r w:rsidRPr="00277416">
        <w:rPr>
          <w:b/>
          <w:bCs/>
          <w:sz w:val="36"/>
          <w:szCs w:val="36"/>
        </w:rPr>
        <w:t xml:space="preserve">The Eagle Sewer District does not guarantee annexation approval </w:t>
      </w:r>
    </w:p>
    <w:p w14:paraId="37DE1718" w14:textId="77777777" w:rsidR="001368F8" w:rsidRPr="003C3CD7" w:rsidRDefault="001368F8" w:rsidP="00046198">
      <w:pPr>
        <w:rPr>
          <w:b/>
          <w:bCs/>
          <w:sz w:val="16"/>
          <w:szCs w:val="16"/>
        </w:rPr>
      </w:pPr>
    </w:p>
    <w:p w14:paraId="5E4FF53B" w14:textId="3C7FBA24" w:rsidR="008564BB" w:rsidRDefault="008564BB"/>
    <w:p w14:paraId="0FF97427" w14:textId="3C7E7164" w:rsidR="00504A38" w:rsidRDefault="00504A38" w:rsidP="000C7B5C">
      <w:pPr>
        <w:ind w:firstLine="720"/>
        <w:rPr>
          <w:sz w:val="32"/>
          <w:szCs w:val="32"/>
          <w:u w:val="thick"/>
        </w:rPr>
      </w:pPr>
      <w:r w:rsidRPr="007D054E">
        <w:rPr>
          <w:sz w:val="28"/>
          <w:szCs w:val="28"/>
        </w:rPr>
        <w:t>Paid</w:t>
      </w:r>
      <w:r w:rsidRPr="008F5D28">
        <w:rPr>
          <w:sz w:val="28"/>
          <w:szCs w:val="28"/>
        </w:rPr>
        <w:tab/>
      </w:r>
      <w:r w:rsidR="008F5D28" w:rsidRPr="008F5D28">
        <w:rPr>
          <w:sz w:val="28"/>
          <w:szCs w:val="28"/>
        </w:rPr>
        <w:t>($)</w:t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  <w:t xml:space="preserve">                </w:t>
      </w:r>
      <w:r w:rsidRPr="007D054E">
        <w:rPr>
          <w:sz w:val="24"/>
          <w:szCs w:val="24"/>
        </w:rPr>
        <w:t>Date</w:t>
      </w:r>
      <w:r w:rsidRPr="00504A38">
        <w:rPr>
          <w:sz w:val="32"/>
          <w:szCs w:val="32"/>
          <w:u w:val="thick"/>
        </w:rPr>
        <w:tab/>
      </w:r>
      <w:r w:rsidRPr="00504A38">
        <w:rPr>
          <w:sz w:val="32"/>
          <w:szCs w:val="32"/>
          <w:u w:val="thick"/>
        </w:rPr>
        <w:tab/>
      </w:r>
      <w:r w:rsidRPr="00504A38">
        <w:rPr>
          <w:sz w:val="32"/>
          <w:szCs w:val="32"/>
          <w:u w:val="thick"/>
        </w:rPr>
        <w:tab/>
      </w:r>
      <w:r w:rsidR="007D054E">
        <w:rPr>
          <w:sz w:val="32"/>
          <w:szCs w:val="32"/>
          <w:u w:val="thick"/>
        </w:rPr>
        <w:tab/>
      </w:r>
    </w:p>
    <w:p w14:paraId="688BB1FD" w14:textId="77777777" w:rsidR="00277416" w:rsidRDefault="00277416">
      <w:pPr>
        <w:rPr>
          <w:sz w:val="32"/>
          <w:szCs w:val="32"/>
          <w:u w:val="thick"/>
        </w:rPr>
      </w:pPr>
    </w:p>
    <w:p w14:paraId="456B4D1D" w14:textId="3E6D2E4A" w:rsidR="008564BB" w:rsidRPr="007D054E" w:rsidRDefault="00504A38" w:rsidP="000C7B5C">
      <w:pPr>
        <w:ind w:firstLine="720"/>
        <w:rPr>
          <w:sz w:val="28"/>
          <w:szCs w:val="28"/>
        </w:rPr>
      </w:pPr>
      <w:r w:rsidRPr="007D054E">
        <w:rPr>
          <w:sz w:val="28"/>
          <w:szCs w:val="28"/>
        </w:rPr>
        <w:t>Signature</w:t>
      </w:r>
      <w:r w:rsidR="00DF527F" w:rsidRPr="007D054E">
        <w:rPr>
          <w:sz w:val="28"/>
          <w:szCs w:val="28"/>
          <w:u w:val="thick"/>
        </w:rPr>
        <w:t xml:space="preserve">                                                                 </w:t>
      </w:r>
      <w:r w:rsidR="007D054E">
        <w:rPr>
          <w:sz w:val="28"/>
          <w:szCs w:val="28"/>
          <w:u w:val="thick"/>
        </w:rPr>
        <w:t xml:space="preserve">  </w:t>
      </w:r>
      <w:r w:rsidRPr="007D054E">
        <w:rPr>
          <w:sz w:val="28"/>
          <w:szCs w:val="28"/>
        </w:rPr>
        <w:tab/>
      </w:r>
      <w:r w:rsidRPr="007D054E">
        <w:rPr>
          <w:sz w:val="28"/>
          <w:szCs w:val="28"/>
        </w:rPr>
        <w:tab/>
      </w:r>
      <w:r w:rsidRPr="007D054E">
        <w:rPr>
          <w:sz w:val="28"/>
          <w:szCs w:val="28"/>
        </w:rPr>
        <w:tab/>
      </w:r>
      <w:r w:rsidRPr="007D054E">
        <w:rPr>
          <w:sz w:val="28"/>
          <w:szCs w:val="28"/>
        </w:rPr>
        <w:tab/>
      </w:r>
      <w:r w:rsidRPr="007D054E">
        <w:rPr>
          <w:sz w:val="28"/>
          <w:szCs w:val="28"/>
        </w:rPr>
        <w:tab/>
      </w:r>
      <w:r w:rsidRPr="007D054E">
        <w:rPr>
          <w:sz w:val="28"/>
          <w:szCs w:val="28"/>
        </w:rPr>
        <w:tab/>
      </w:r>
      <w:r w:rsidRPr="007D054E">
        <w:rPr>
          <w:sz w:val="28"/>
          <w:szCs w:val="28"/>
        </w:rPr>
        <w:tab/>
      </w:r>
      <w:r w:rsidRPr="007D054E">
        <w:rPr>
          <w:sz w:val="28"/>
          <w:szCs w:val="28"/>
        </w:rPr>
        <w:tab/>
        <w:t xml:space="preserve">  </w:t>
      </w:r>
    </w:p>
    <w:sectPr w:rsidR="008564BB" w:rsidRPr="007D054E" w:rsidSect="008F5D28">
      <w:headerReference w:type="default" r:id="rId10"/>
      <w:pgSz w:w="12240" w:h="15840"/>
      <w:pgMar w:top="1350" w:right="1440" w:bottom="18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8AC6" w14:textId="77777777" w:rsidR="00EA044B" w:rsidRDefault="00EA044B" w:rsidP="001578BD">
      <w:r>
        <w:separator/>
      </w:r>
    </w:p>
  </w:endnote>
  <w:endnote w:type="continuationSeparator" w:id="0">
    <w:p w14:paraId="396DA0B4" w14:textId="77777777" w:rsidR="00EA044B" w:rsidRDefault="00EA044B" w:rsidP="0015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A371" w14:textId="77777777" w:rsidR="00EA044B" w:rsidRDefault="00EA044B" w:rsidP="001578BD">
      <w:r>
        <w:separator/>
      </w:r>
    </w:p>
  </w:footnote>
  <w:footnote w:type="continuationSeparator" w:id="0">
    <w:p w14:paraId="240ACA39" w14:textId="77777777" w:rsidR="00EA044B" w:rsidRDefault="00EA044B" w:rsidP="0015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F150" w14:textId="0E222FBB" w:rsidR="0046615A" w:rsidRDefault="0046615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C6E9F6B" wp14:editId="508DC344">
          <wp:simplePos x="0" y="0"/>
          <wp:positionH relativeFrom="margin">
            <wp:align>center</wp:align>
          </wp:positionH>
          <wp:positionV relativeFrom="page">
            <wp:posOffset>291465</wp:posOffset>
          </wp:positionV>
          <wp:extent cx="4057650" cy="1346835"/>
          <wp:effectExtent l="0" t="0" r="0" b="5715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33600" b="33200"/>
                  <a:stretch/>
                </pic:blipFill>
                <pic:spPr bwMode="auto">
                  <a:xfrm>
                    <a:off x="0" y="0"/>
                    <a:ext cx="4057650" cy="1346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71883" w14:textId="5AF1ED1C" w:rsidR="00157794" w:rsidRDefault="00157794">
    <w:pPr>
      <w:pStyle w:val="Header"/>
    </w:pPr>
  </w:p>
  <w:p w14:paraId="7354324D" w14:textId="77777777" w:rsidR="00157794" w:rsidRDefault="00157794">
    <w:pPr>
      <w:pStyle w:val="Header"/>
    </w:pPr>
  </w:p>
  <w:p w14:paraId="001AB694" w14:textId="77777777" w:rsidR="00157794" w:rsidRDefault="00157794">
    <w:pPr>
      <w:pStyle w:val="Header"/>
    </w:pPr>
  </w:p>
  <w:p w14:paraId="703F23D6" w14:textId="4457C71B" w:rsidR="00097651" w:rsidRDefault="00097651" w:rsidP="00097651">
    <w:pPr>
      <w:pStyle w:val="Header"/>
      <w:jc w:val="right"/>
    </w:pPr>
  </w:p>
  <w:p w14:paraId="767E33CB" w14:textId="77777777" w:rsidR="00097651" w:rsidRDefault="00097651" w:rsidP="00097651">
    <w:pPr>
      <w:pStyle w:val="Header"/>
      <w:jc w:val="right"/>
    </w:pPr>
  </w:p>
  <w:p w14:paraId="0609E30B" w14:textId="77777777" w:rsidR="00097651" w:rsidRDefault="00097651">
    <w:pPr>
      <w:pStyle w:val="Header"/>
    </w:pPr>
  </w:p>
  <w:p w14:paraId="285D673F" w14:textId="203E07D0" w:rsidR="001578BD" w:rsidRDefault="003815CD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3E1B4AE1" wp14:editId="77BCC77D">
              <wp:simplePos x="0" y="0"/>
              <wp:positionH relativeFrom="margin">
                <wp:align>center</wp:align>
              </wp:positionH>
              <wp:positionV relativeFrom="page">
                <wp:posOffset>1552574</wp:posOffset>
              </wp:positionV>
              <wp:extent cx="597979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97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A5612" id="Straight Connector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margin;mso-height-relative:page" from="0,122.25pt" to="470.8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" strokecolor="black [3200]">
              <v:stroke endcap="round"/>
              <o:lock v:ext="edit" shapetype="f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5D3C"/>
    <w:multiLevelType w:val="hybridMultilevel"/>
    <w:tmpl w:val="2D988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6D47"/>
    <w:multiLevelType w:val="hybridMultilevel"/>
    <w:tmpl w:val="3C20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A52"/>
    <w:multiLevelType w:val="hybridMultilevel"/>
    <w:tmpl w:val="2E7E0D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6F63"/>
    <w:multiLevelType w:val="hybridMultilevel"/>
    <w:tmpl w:val="CE40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60F9F"/>
    <w:multiLevelType w:val="hybridMultilevel"/>
    <w:tmpl w:val="D0E0C9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6A11B4"/>
    <w:multiLevelType w:val="hybridMultilevel"/>
    <w:tmpl w:val="A0182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FC3569"/>
    <w:multiLevelType w:val="hybridMultilevel"/>
    <w:tmpl w:val="9872D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1249485">
    <w:abstractNumId w:val="5"/>
  </w:num>
  <w:num w:numId="2" w16cid:durableId="411239007">
    <w:abstractNumId w:val="0"/>
  </w:num>
  <w:num w:numId="3" w16cid:durableId="519508245">
    <w:abstractNumId w:val="2"/>
  </w:num>
  <w:num w:numId="4" w16cid:durableId="942571438">
    <w:abstractNumId w:val="1"/>
  </w:num>
  <w:num w:numId="5" w16cid:durableId="759789972">
    <w:abstractNumId w:val="6"/>
  </w:num>
  <w:num w:numId="6" w16cid:durableId="806632873">
    <w:abstractNumId w:val="4"/>
  </w:num>
  <w:num w:numId="7" w16cid:durableId="32547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4B"/>
    <w:rsid w:val="00046198"/>
    <w:rsid w:val="00047CC4"/>
    <w:rsid w:val="00072A58"/>
    <w:rsid w:val="00095AE6"/>
    <w:rsid w:val="00097651"/>
    <w:rsid w:val="000B5F8D"/>
    <w:rsid w:val="000C32CA"/>
    <w:rsid w:val="000C7B5C"/>
    <w:rsid w:val="001368F8"/>
    <w:rsid w:val="00143C4C"/>
    <w:rsid w:val="00157794"/>
    <w:rsid w:val="001578BD"/>
    <w:rsid w:val="001A37B1"/>
    <w:rsid w:val="001A46A4"/>
    <w:rsid w:val="00220AFF"/>
    <w:rsid w:val="00277416"/>
    <w:rsid w:val="0029767A"/>
    <w:rsid w:val="002C1122"/>
    <w:rsid w:val="002D1854"/>
    <w:rsid w:val="002F2FFF"/>
    <w:rsid w:val="003815CD"/>
    <w:rsid w:val="003847E0"/>
    <w:rsid w:val="003C3CD7"/>
    <w:rsid w:val="003D6260"/>
    <w:rsid w:val="0046615A"/>
    <w:rsid w:val="00490F26"/>
    <w:rsid w:val="00504A38"/>
    <w:rsid w:val="00550EF5"/>
    <w:rsid w:val="00604295"/>
    <w:rsid w:val="006240B2"/>
    <w:rsid w:val="0069133E"/>
    <w:rsid w:val="006F05E9"/>
    <w:rsid w:val="007144BB"/>
    <w:rsid w:val="0076252F"/>
    <w:rsid w:val="007D054E"/>
    <w:rsid w:val="0081371B"/>
    <w:rsid w:val="00851764"/>
    <w:rsid w:val="008564BB"/>
    <w:rsid w:val="008E218F"/>
    <w:rsid w:val="008F5D28"/>
    <w:rsid w:val="00905A84"/>
    <w:rsid w:val="009C0B46"/>
    <w:rsid w:val="00A20F6E"/>
    <w:rsid w:val="00A54D1D"/>
    <w:rsid w:val="00A57208"/>
    <w:rsid w:val="00A8354D"/>
    <w:rsid w:val="00A93064"/>
    <w:rsid w:val="00AA7C77"/>
    <w:rsid w:val="00B13DFF"/>
    <w:rsid w:val="00B14F63"/>
    <w:rsid w:val="00B75511"/>
    <w:rsid w:val="00C05D62"/>
    <w:rsid w:val="00C3218F"/>
    <w:rsid w:val="00C54C69"/>
    <w:rsid w:val="00C833D0"/>
    <w:rsid w:val="00CA1520"/>
    <w:rsid w:val="00CB7F5F"/>
    <w:rsid w:val="00D16190"/>
    <w:rsid w:val="00D54B24"/>
    <w:rsid w:val="00D914BF"/>
    <w:rsid w:val="00DF527F"/>
    <w:rsid w:val="00E81F63"/>
    <w:rsid w:val="00E82206"/>
    <w:rsid w:val="00E84313"/>
    <w:rsid w:val="00EA044B"/>
    <w:rsid w:val="00EA3695"/>
    <w:rsid w:val="00F463FB"/>
    <w:rsid w:val="00F63474"/>
    <w:rsid w:val="00FA5287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B9167"/>
  <w15:docId w15:val="{A30BAA8B-5A93-49CF-802A-90784EFD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8BD"/>
  </w:style>
  <w:style w:type="paragraph" w:styleId="Footer">
    <w:name w:val="footer"/>
    <w:basedOn w:val="Normal"/>
    <w:link w:val="FooterChar"/>
    <w:uiPriority w:val="99"/>
    <w:unhideWhenUsed/>
    <w:rsid w:val="00157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8BD"/>
  </w:style>
  <w:style w:type="character" w:styleId="PlaceholderText">
    <w:name w:val="Placeholder Text"/>
    <w:basedOn w:val="DefaultParagraphFont"/>
    <w:uiPriority w:val="99"/>
    <w:semiHidden/>
    <w:rsid w:val="001578BD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C05D6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05D62"/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5D6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05D62"/>
    <w:rPr>
      <w:i/>
      <w:iCs/>
    </w:rPr>
  </w:style>
  <w:style w:type="table" w:styleId="MediumShading2-Accent5">
    <w:name w:val="Medium Shading 2 Accent 5"/>
    <w:basedOn w:val="TableNormal"/>
    <w:uiPriority w:val="64"/>
    <w:rsid w:val="00C05D62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20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SDSERVER\Common\Letterhead\Lisa%20Template%2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EFE5BA213D143AD4B03386B4B55DD" ma:contentTypeVersion="5" ma:contentTypeDescription="Create a new document." ma:contentTypeScope="" ma:versionID="a7e424b5e43966f25b7302ffd335f4b0">
  <xsd:schema xmlns:xsd="http://www.w3.org/2001/XMLSchema" xmlns:xs="http://www.w3.org/2001/XMLSchema" xmlns:p="http://schemas.microsoft.com/office/2006/metadata/properties" xmlns:ns3="c55a6b88-a4df-4472-9edb-1b3022bfcd87" xmlns:ns4="27222dac-4edd-46f1-b812-5c11ee05faa7" targetNamespace="http://schemas.microsoft.com/office/2006/metadata/properties" ma:root="true" ma:fieldsID="5962c47079108f1335a28922953ac259" ns3:_="" ns4:_="">
    <xsd:import namespace="c55a6b88-a4df-4472-9edb-1b3022bfcd87"/>
    <xsd:import namespace="27222dac-4edd-46f1-b812-5c11ee05fa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a6b88-a4df-4472-9edb-1b3022bfc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22dac-4edd-46f1-b812-5c11ee05f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2FE78-8E4A-454A-B011-BECAB25B60A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7222dac-4edd-46f1-b812-5c11ee05faa7"/>
    <ds:schemaRef ds:uri="c55a6b88-a4df-4472-9edb-1b3022bfcd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E270BA-C617-461C-8445-784C16683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66AA9-A0A5-4C3C-9D4F-630C3D80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a6b88-a4df-4472-9edb-1b3022bfcd87"/>
    <ds:schemaRef ds:uri="27222dac-4edd-46f1-b812-5c11ee05f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 Template .dotx</Template>
  <TotalTime>41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Wilde</dc:creator>
  <cp:keywords/>
  <dc:description/>
  <cp:lastModifiedBy>Laura Markham</cp:lastModifiedBy>
  <cp:revision>9</cp:revision>
  <cp:lastPrinted>2022-09-07T19:16:00Z</cp:lastPrinted>
  <dcterms:created xsi:type="dcterms:W3CDTF">2022-09-07T15:05:00Z</dcterms:created>
  <dcterms:modified xsi:type="dcterms:W3CDTF">2022-09-15T18:37:00Z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0x010100536EFE5BA213D143AD4B03386B4B55DD</vt:lpwstr>
  </property>
</Properties>
</file>